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3846" w:rsidRPr="009A79EF" w:rsidRDefault="00653846" w:rsidP="00653846">
      <w:pPr>
        <w:tabs>
          <w:tab w:val="center" w:pos="4252"/>
          <w:tab w:val="right" w:pos="8504"/>
        </w:tabs>
        <w:spacing w:after="0" w:line="240" w:lineRule="auto"/>
        <w:rPr>
          <w:rFonts w:eastAsia="Times New Roman" w:cstheme="minorHAnsi"/>
          <w:color w:val="000000" w:themeColor="text1"/>
          <w:sz w:val="21"/>
          <w:szCs w:val="21"/>
          <w:lang w:eastAsia="es-MX"/>
        </w:rPr>
      </w:pPr>
    </w:p>
    <w:p w:rsidR="00653846" w:rsidRDefault="00653846" w:rsidP="00653846">
      <w:pPr>
        <w:tabs>
          <w:tab w:val="center" w:pos="4252"/>
          <w:tab w:val="right" w:pos="8504"/>
        </w:tabs>
        <w:spacing w:after="0" w:line="240" w:lineRule="auto"/>
        <w:jc w:val="right"/>
        <w:rPr>
          <w:rFonts w:eastAsia="Times New Roman" w:cstheme="minorHAnsi"/>
          <w:color w:val="000000" w:themeColor="text1"/>
          <w:sz w:val="16"/>
          <w:szCs w:val="16"/>
          <w:lang w:eastAsia="es-MX"/>
        </w:rPr>
      </w:pPr>
    </w:p>
    <w:p w:rsidR="00653846" w:rsidRDefault="00653846" w:rsidP="00653846">
      <w:pPr>
        <w:tabs>
          <w:tab w:val="center" w:pos="4252"/>
          <w:tab w:val="right" w:pos="8504"/>
        </w:tabs>
        <w:spacing w:after="0" w:line="240" w:lineRule="auto"/>
        <w:jc w:val="right"/>
        <w:rPr>
          <w:rFonts w:eastAsia="Times New Roman" w:cstheme="minorHAnsi"/>
          <w:color w:val="000000" w:themeColor="text1"/>
          <w:sz w:val="16"/>
          <w:szCs w:val="16"/>
          <w:lang w:eastAsia="es-MX"/>
        </w:rPr>
      </w:pPr>
    </w:p>
    <w:p w:rsidR="00653846" w:rsidRPr="009A79EF" w:rsidRDefault="00653846" w:rsidP="00653846">
      <w:pPr>
        <w:tabs>
          <w:tab w:val="center" w:pos="4252"/>
          <w:tab w:val="right" w:pos="8504"/>
        </w:tabs>
        <w:spacing w:after="0" w:line="240" w:lineRule="auto"/>
        <w:jc w:val="right"/>
        <w:rPr>
          <w:rFonts w:eastAsia="Times New Roman" w:cstheme="minorHAnsi"/>
          <w:color w:val="000000" w:themeColor="text1"/>
          <w:sz w:val="16"/>
          <w:szCs w:val="16"/>
          <w:lang w:eastAsia="es-MX"/>
        </w:rPr>
      </w:pPr>
    </w:p>
    <w:p w:rsidR="00653846" w:rsidRPr="009A79EF" w:rsidRDefault="00653846" w:rsidP="00653846">
      <w:pPr>
        <w:tabs>
          <w:tab w:val="center" w:pos="4252"/>
          <w:tab w:val="right" w:pos="8504"/>
        </w:tabs>
        <w:spacing w:after="0" w:line="240" w:lineRule="auto"/>
        <w:rPr>
          <w:rFonts w:ascii="Arial" w:eastAsia="Times New Roman" w:hAnsi="Arial" w:cs="Arial"/>
          <w:color w:val="000000" w:themeColor="text1"/>
          <w:sz w:val="28"/>
          <w:szCs w:val="28"/>
          <w:lang w:eastAsia="es-MX"/>
        </w:rPr>
      </w:pPr>
    </w:p>
    <w:p w:rsidR="00653846" w:rsidRPr="007C4F94" w:rsidRDefault="00653846" w:rsidP="00653846">
      <w:pPr>
        <w:autoSpaceDE w:val="0"/>
        <w:autoSpaceDN w:val="0"/>
        <w:adjustRightInd w:val="0"/>
        <w:spacing w:after="0" w:line="240" w:lineRule="auto"/>
        <w:ind w:firstLine="708"/>
        <w:jc w:val="center"/>
        <w:rPr>
          <w:rFonts w:ascii="Arial" w:eastAsia="Times New Roman" w:hAnsi="Arial" w:cs="Arial"/>
          <w:b/>
          <w:color w:val="000000" w:themeColor="text1"/>
          <w:sz w:val="28"/>
          <w:szCs w:val="28"/>
          <w:lang w:eastAsia="es-MX"/>
        </w:rPr>
      </w:pPr>
    </w:p>
    <w:p w:rsidR="00653846" w:rsidRPr="00EC0C60" w:rsidRDefault="00653846" w:rsidP="00EC0C60">
      <w:pPr>
        <w:autoSpaceDE w:val="0"/>
        <w:autoSpaceDN w:val="0"/>
        <w:adjustRightInd w:val="0"/>
        <w:spacing w:after="0" w:line="240" w:lineRule="auto"/>
        <w:jc w:val="center"/>
        <w:rPr>
          <w:rFonts w:eastAsia="Times New Roman" w:cs="Arial"/>
          <w:b/>
          <w:color w:val="C00000"/>
          <w:sz w:val="52"/>
          <w:szCs w:val="28"/>
          <w:lang w:eastAsia="es-MX"/>
        </w:rPr>
      </w:pPr>
      <w:r w:rsidRPr="00EC0C60">
        <w:rPr>
          <w:rFonts w:eastAsia="Times New Roman" w:cs="Arial"/>
          <w:b/>
          <w:color w:val="C00000"/>
          <w:sz w:val="52"/>
          <w:szCs w:val="28"/>
          <w:lang w:eastAsia="es-MX"/>
        </w:rPr>
        <w:t>AVISO DE PRIVACIDAD SIMPLIFICADO</w:t>
      </w:r>
    </w:p>
    <w:p w:rsidR="00653846" w:rsidRPr="009B20B1" w:rsidRDefault="00653846" w:rsidP="00653846">
      <w:pPr>
        <w:autoSpaceDE w:val="0"/>
        <w:autoSpaceDN w:val="0"/>
        <w:adjustRightInd w:val="0"/>
        <w:spacing w:after="0" w:line="240" w:lineRule="auto"/>
        <w:ind w:firstLine="708"/>
        <w:jc w:val="both"/>
        <w:rPr>
          <w:rFonts w:ascii="Arial" w:eastAsia="Times New Roman" w:hAnsi="Arial" w:cs="Arial"/>
          <w:color w:val="000000" w:themeColor="text1"/>
          <w:sz w:val="28"/>
          <w:szCs w:val="28"/>
          <w:lang w:eastAsia="es-MX"/>
        </w:rPr>
      </w:pPr>
    </w:p>
    <w:p w:rsidR="00653846" w:rsidRDefault="00653846" w:rsidP="00653846">
      <w:pPr>
        <w:autoSpaceDE w:val="0"/>
        <w:autoSpaceDN w:val="0"/>
        <w:adjustRightInd w:val="0"/>
        <w:spacing w:after="0" w:line="240" w:lineRule="auto"/>
        <w:ind w:firstLine="708"/>
        <w:jc w:val="both"/>
        <w:rPr>
          <w:rFonts w:ascii="Arial" w:eastAsia="Times New Roman" w:hAnsi="Arial" w:cs="Arial"/>
          <w:color w:val="000000" w:themeColor="text1"/>
          <w:sz w:val="28"/>
          <w:szCs w:val="28"/>
          <w:lang w:eastAsia="es-MX"/>
        </w:rPr>
      </w:pPr>
    </w:p>
    <w:p w:rsidR="0054596F" w:rsidRDefault="0054596F" w:rsidP="00653846">
      <w:pPr>
        <w:autoSpaceDE w:val="0"/>
        <w:autoSpaceDN w:val="0"/>
        <w:adjustRightInd w:val="0"/>
        <w:spacing w:after="0" w:line="240" w:lineRule="auto"/>
        <w:ind w:firstLine="708"/>
        <w:jc w:val="both"/>
        <w:rPr>
          <w:rFonts w:ascii="Arial" w:eastAsia="Times New Roman" w:hAnsi="Arial" w:cs="Arial"/>
          <w:color w:val="000000" w:themeColor="text1"/>
          <w:sz w:val="28"/>
          <w:szCs w:val="28"/>
          <w:lang w:eastAsia="es-MX"/>
        </w:rPr>
      </w:pPr>
    </w:p>
    <w:p w:rsidR="00653846" w:rsidRPr="00EC0C60" w:rsidRDefault="00653846" w:rsidP="00EC0C60">
      <w:pPr>
        <w:autoSpaceDE w:val="0"/>
        <w:autoSpaceDN w:val="0"/>
        <w:adjustRightInd w:val="0"/>
        <w:spacing w:after="0" w:line="240" w:lineRule="auto"/>
        <w:jc w:val="both"/>
        <w:rPr>
          <w:rFonts w:eastAsia="Times New Roman" w:cs="Arial"/>
          <w:color w:val="000000" w:themeColor="text1"/>
          <w:sz w:val="28"/>
          <w:szCs w:val="28"/>
          <w:lang w:eastAsia="es-MX"/>
        </w:rPr>
      </w:pPr>
      <w:r w:rsidRPr="00EC0C60">
        <w:rPr>
          <w:rFonts w:eastAsia="Times New Roman" w:cs="Arial"/>
          <w:color w:val="000000" w:themeColor="text1"/>
          <w:sz w:val="28"/>
          <w:szCs w:val="28"/>
          <w:lang w:eastAsia="es-MX"/>
        </w:rPr>
        <w:t xml:space="preserve">Con fundamento en lo dispuesto en el artículos 3 fracción II de la Ley General de Transparencia y Acceso a la Información Pública, así como lo establecido en </w:t>
      </w:r>
      <w:r w:rsidR="00332E8C">
        <w:rPr>
          <w:rFonts w:eastAsia="Times New Roman" w:cs="Arial"/>
          <w:color w:val="000000" w:themeColor="text1"/>
          <w:sz w:val="28"/>
          <w:szCs w:val="28"/>
          <w:lang w:eastAsia="es-MX"/>
        </w:rPr>
        <w:t xml:space="preserve">el </w:t>
      </w:r>
      <w:r w:rsidRPr="00EC0C60">
        <w:rPr>
          <w:rFonts w:eastAsia="Times New Roman" w:cs="Arial"/>
          <w:color w:val="000000" w:themeColor="text1"/>
          <w:sz w:val="28"/>
          <w:szCs w:val="28"/>
          <w:lang w:eastAsia="es-MX"/>
        </w:rPr>
        <w:t>Titulo Segundo denominado de la Tutela de Datos Personales, Capítulo I de los Principios de Protección de Datos Personales</w:t>
      </w:r>
      <w:bookmarkStart w:id="0" w:name="_GoBack"/>
      <w:bookmarkEnd w:id="0"/>
      <w:r w:rsidRPr="00EC0C60">
        <w:rPr>
          <w:rFonts w:eastAsia="Times New Roman" w:cs="Arial"/>
          <w:color w:val="000000" w:themeColor="text1"/>
          <w:sz w:val="28"/>
          <w:szCs w:val="28"/>
          <w:lang w:eastAsia="es-MX"/>
        </w:rPr>
        <w:t xml:space="preserve"> artículos 9, 14, 17, 18, 19, 38 y 56 de la Ley de Protección de Datos Personales en Posesión de los Sujetos Obligados para el Estado de Tlaxcala, publicada </w:t>
      </w:r>
      <w:r w:rsidR="00332E8C">
        <w:rPr>
          <w:rFonts w:eastAsia="Times New Roman" w:cs="Arial"/>
          <w:color w:val="000000" w:themeColor="text1"/>
          <w:sz w:val="28"/>
          <w:szCs w:val="28"/>
          <w:lang w:eastAsia="es-MX"/>
        </w:rPr>
        <w:t xml:space="preserve">en </w:t>
      </w:r>
      <w:r w:rsidRPr="00EC0C60">
        <w:rPr>
          <w:rFonts w:eastAsia="Times New Roman" w:cs="Arial"/>
          <w:color w:val="000000" w:themeColor="text1"/>
          <w:sz w:val="28"/>
          <w:szCs w:val="28"/>
          <w:lang w:eastAsia="es-MX"/>
        </w:rPr>
        <w:t>el Periódico Oficial del Gobierno del Estado de Tlaxcala, el dieciocho de julio de dos mil diecisiete</w:t>
      </w:r>
      <w:bookmarkStart w:id="1" w:name="_Hlk530638706"/>
      <w:r w:rsidRPr="00EC0C60">
        <w:rPr>
          <w:rFonts w:eastAsia="Times New Roman" w:cs="Arial"/>
          <w:color w:val="000000" w:themeColor="text1"/>
          <w:sz w:val="28"/>
          <w:szCs w:val="28"/>
          <w:lang w:eastAsia="es-MX"/>
        </w:rPr>
        <w:t>, se hace de su conocimiento lo siguiente:</w:t>
      </w:r>
      <w:bookmarkEnd w:id="1"/>
    </w:p>
    <w:p w:rsidR="00653846" w:rsidRPr="00EC0C60" w:rsidRDefault="00653846" w:rsidP="00653846">
      <w:pPr>
        <w:autoSpaceDE w:val="0"/>
        <w:autoSpaceDN w:val="0"/>
        <w:adjustRightInd w:val="0"/>
        <w:spacing w:after="0" w:line="240" w:lineRule="auto"/>
        <w:ind w:firstLine="708"/>
        <w:jc w:val="both"/>
        <w:rPr>
          <w:rFonts w:eastAsia="Times New Roman" w:cs="Arial"/>
          <w:color w:val="000000" w:themeColor="text1"/>
          <w:sz w:val="28"/>
          <w:szCs w:val="28"/>
          <w:lang w:eastAsia="es-MX"/>
        </w:rPr>
      </w:pP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r w:rsidRPr="00EC0C60">
        <w:rPr>
          <w:rFonts w:eastAsia="Times New Roman" w:cs="Arial"/>
          <w:b/>
          <w:color w:val="000000" w:themeColor="text1"/>
          <w:sz w:val="28"/>
          <w:szCs w:val="28"/>
          <w:lang w:eastAsia="es-MX"/>
        </w:rPr>
        <w:t>Denominación del responsable</w:t>
      </w: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r w:rsidRPr="00EC0C60">
        <w:rPr>
          <w:rFonts w:eastAsia="Times New Roman" w:cs="Arial"/>
          <w:color w:val="000000" w:themeColor="text1"/>
          <w:sz w:val="28"/>
          <w:szCs w:val="28"/>
          <w:lang w:eastAsia="es-MX"/>
        </w:rPr>
        <w:t>Poder Judicial del Estado de Tlaxcala, de conformidad con los artículos 116 de la Constitución Política de los Estados Unidos Mexicanos; artículos 1, 2, 79, 80, 81, 82, 83, 84 y 85 de la Constitución Política del Estado Libre y Soberano de Tlaxcala y los artículos  1, 2, 16,20, 21,  17, 23, 26, 28, 29, 30, 35, 41, 42, 44, 45, 46, 47, 52, 54, 59, 60, 61 bis, 62, 67, 68, 69, 70, 71, 72, 77, 85 y 86 de la Ley Orgánica del Poder Judicial del Estado de Tlaxcala</w:t>
      </w:r>
      <w:r w:rsidR="0054596F">
        <w:rPr>
          <w:rFonts w:eastAsia="Times New Roman" w:cs="Arial"/>
          <w:color w:val="000000" w:themeColor="text1"/>
          <w:sz w:val="28"/>
          <w:szCs w:val="28"/>
          <w:lang w:eastAsia="es-MX"/>
        </w:rPr>
        <w:t>.</w:t>
      </w:r>
    </w:p>
    <w:p w:rsidR="00653846" w:rsidRPr="00EC0C60" w:rsidRDefault="00653846" w:rsidP="00653846">
      <w:pPr>
        <w:pStyle w:val="Prrafodelista"/>
        <w:autoSpaceDE w:val="0"/>
        <w:autoSpaceDN w:val="0"/>
        <w:adjustRightInd w:val="0"/>
        <w:spacing w:after="0" w:line="240" w:lineRule="auto"/>
        <w:ind w:left="1068"/>
        <w:jc w:val="both"/>
        <w:rPr>
          <w:rFonts w:eastAsia="Times New Roman" w:cs="Arial"/>
          <w:color w:val="000000" w:themeColor="text1"/>
          <w:sz w:val="28"/>
          <w:szCs w:val="28"/>
          <w:lang w:eastAsia="es-MX"/>
        </w:rPr>
      </w:pPr>
    </w:p>
    <w:p w:rsidR="00EC0C60" w:rsidRDefault="00EC0C60" w:rsidP="00653846">
      <w:pPr>
        <w:autoSpaceDE w:val="0"/>
        <w:autoSpaceDN w:val="0"/>
        <w:adjustRightInd w:val="0"/>
        <w:spacing w:after="0" w:line="240" w:lineRule="auto"/>
        <w:jc w:val="both"/>
        <w:rPr>
          <w:rFonts w:eastAsia="Times New Roman" w:cs="Arial"/>
          <w:b/>
          <w:color w:val="000000" w:themeColor="text1"/>
          <w:sz w:val="28"/>
          <w:szCs w:val="28"/>
          <w:u w:val="single"/>
          <w:lang w:eastAsia="es-MX"/>
        </w:rPr>
      </w:pPr>
    </w:p>
    <w:p w:rsidR="00653846" w:rsidRPr="00EC0C60" w:rsidRDefault="00653846" w:rsidP="00653846">
      <w:pPr>
        <w:autoSpaceDE w:val="0"/>
        <w:autoSpaceDN w:val="0"/>
        <w:adjustRightInd w:val="0"/>
        <w:spacing w:after="0" w:line="240" w:lineRule="auto"/>
        <w:jc w:val="both"/>
        <w:rPr>
          <w:rFonts w:eastAsia="Times New Roman" w:cs="Arial"/>
          <w:b/>
          <w:color w:val="000000" w:themeColor="text1"/>
          <w:sz w:val="28"/>
          <w:szCs w:val="28"/>
          <w:lang w:eastAsia="es-MX"/>
        </w:rPr>
      </w:pPr>
      <w:r w:rsidRPr="00EC0C60">
        <w:rPr>
          <w:rFonts w:eastAsia="Times New Roman" w:cs="Arial"/>
          <w:b/>
          <w:color w:val="000000" w:themeColor="text1"/>
          <w:sz w:val="28"/>
          <w:szCs w:val="28"/>
          <w:lang w:eastAsia="es-MX"/>
        </w:rPr>
        <w:t>La finalidad del tratamiento de sus datos personales</w:t>
      </w:r>
    </w:p>
    <w:p w:rsidR="00653846" w:rsidRPr="00EC0C60" w:rsidRDefault="00653846" w:rsidP="00653846">
      <w:pPr>
        <w:autoSpaceDE w:val="0"/>
        <w:autoSpaceDN w:val="0"/>
        <w:adjustRightInd w:val="0"/>
        <w:spacing w:after="0" w:line="240" w:lineRule="auto"/>
        <w:jc w:val="both"/>
        <w:rPr>
          <w:rFonts w:eastAsia="Times New Roman" w:cs="Arial"/>
          <w:b/>
          <w:color w:val="000000" w:themeColor="text1"/>
          <w:sz w:val="28"/>
          <w:szCs w:val="28"/>
          <w:u w:val="single"/>
          <w:lang w:eastAsia="es-MX"/>
        </w:rPr>
      </w:pP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r w:rsidRPr="00EC0C60">
        <w:rPr>
          <w:rFonts w:eastAsia="Times New Roman" w:cs="Arial"/>
          <w:color w:val="000000" w:themeColor="text1"/>
          <w:sz w:val="28"/>
          <w:szCs w:val="28"/>
          <w:lang w:eastAsia="es-MX"/>
        </w:rPr>
        <w:t xml:space="preserve">El </w:t>
      </w:r>
      <w:r w:rsidR="0054596F">
        <w:rPr>
          <w:rFonts w:eastAsia="Times New Roman" w:cs="Arial"/>
          <w:color w:val="000000" w:themeColor="text1"/>
          <w:sz w:val="28"/>
          <w:szCs w:val="28"/>
          <w:lang w:eastAsia="es-MX"/>
        </w:rPr>
        <w:t>P</w:t>
      </w:r>
      <w:r w:rsidRPr="00EC0C60">
        <w:rPr>
          <w:rFonts w:eastAsia="Times New Roman" w:cs="Arial"/>
          <w:color w:val="000000" w:themeColor="text1"/>
          <w:sz w:val="28"/>
          <w:szCs w:val="28"/>
          <w:lang w:eastAsia="es-MX"/>
        </w:rPr>
        <w:t xml:space="preserve">oder Judicial del Estado de Tlaxcala, es el responsable del uso y protección de los Datos Personales que le sean proporcionados, con </w:t>
      </w:r>
      <w:r w:rsidRPr="00EC0C60">
        <w:rPr>
          <w:rFonts w:eastAsia="Times New Roman" w:cs="Arial"/>
          <w:color w:val="000000" w:themeColor="text1"/>
          <w:sz w:val="28"/>
          <w:szCs w:val="28"/>
          <w:lang w:eastAsia="es-MX"/>
        </w:rPr>
        <w:lastRenderedPageBreak/>
        <w:t>motivo de los tr</w:t>
      </w:r>
      <w:r w:rsidR="0054596F">
        <w:rPr>
          <w:rFonts w:eastAsia="Times New Roman" w:cs="Arial"/>
          <w:color w:val="000000" w:themeColor="text1"/>
          <w:sz w:val="28"/>
          <w:szCs w:val="28"/>
          <w:lang w:eastAsia="es-MX"/>
        </w:rPr>
        <w:t>á</w:t>
      </w:r>
      <w:r w:rsidRPr="00EC0C60">
        <w:rPr>
          <w:rFonts w:eastAsia="Times New Roman" w:cs="Arial"/>
          <w:color w:val="000000" w:themeColor="text1"/>
          <w:sz w:val="28"/>
          <w:szCs w:val="28"/>
          <w:lang w:eastAsia="es-MX"/>
        </w:rPr>
        <w:t>mites inherentes a su naturaleza y facultades, con las finalidades siguientes: realizar las actividades propias de los órganos integrantes del Poder Judicial del Estado de Tlaxcala, según lo establecido en la Constitución Política para el Estado Libre y Soberano de Tlaxcala, así como en los relativos de la Ley Orgánica del Poder Judicial del Estado de Tlaxcala y demás disposiciones aplicables; y serán utilizados únicamente para las funciones y atribuciones otorgadas en la Ley; la difusión que de dichos datos se haga</w:t>
      </w:r>
      <w:r w:rsidR="004335F6">
        <w:rPr>
          <w:rFonts w:eastAsia="Times New Roman" w:cs="Arial"/>
          <w:color w:val="000000" w:themeColor="text1"/>
          <w:sz w:val="28"/>
          <w:szCs w:val="28"/>
          <w:lang w:eastAsia="es-MX"/>
        </w:rPr>
        <w:t>,</w:t>
      </w:r>
      <w:r w:rsidRPr="00EC0C60">
        <w:rPr>
          <w:rFonts w:eastAsia="Times New Roman" w:cs="Arial"/>
          <w:color w:val="000000" w:themeColor="text1"/>
          <w:sz w:val="28"/>
          <w:szCs w:val="28"/>
          <w:lang w:eastAsia="es-MX"/>
        </w:rPr>
        <w:t xml:space="preserve"> tendrá la sola finalidad de transparentar la impartición de justicia, registrar y contar con datos de control y estadístico de los trámites y servicios otorgados, así como la de realizar el registro, incorporar y tratar los datos de los expedientes de su personal, en los tr</w:t>
      </w:r>
      <w:r w:rsidR="0054596F">
        <w:rPr>
          <w:rFonts w:eastAsia="Times New Roman" w:cs="Arial"/>
          <w:color w:val="000000" w:themeColor="text1"/>
          <w:sz w:val="28"/>
          <w:szCs w:val="28"/>
          <w:lang w:eastAsia="es-MX"/>
        </w:rPr>
        <w:t>á</w:t>
      </w:r>
      <w:r w:rsidRPr="00EC0C60">
        <w:rPr>
          <w:rFonts w:eastAsia="Times New Roman" w:cs="Arial"/>
          <w:color w:val="000000" w:themeColor="text1"/>
          <w:sz w:val="28"/>
          <w:szCs w:val="28"/>
          <w:lang w:eastAsia="es-MX"/>
        </w:rPr>
        <w:t>mites y documentos derivados de las relaciones establecidas con los proveedores e igualmente registrar y dar seguimiento a las solicitudes de acceso a la información y de protección de datos que se le formulen.</w:t>
      </w: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p>
    <w:p w:rsidR="00653846" w:rsidRPr="00EC0C60" w:rsidRDefault="00653846" w:rsidP="00653846">
      <w:pPr>
        <w:autoSpaceDE w:val="0"/>
        <w:autoSpaceDN w:val="0"/>
        <w:adjustRightInd w:val="0"/>
        <w:spacing w:after="0" w:line="240" w:lineRule="auto"/>
        <w:jc w:val="both"/>
        <w:rPr>
          <w:rFonts w:eastAsia="Times New Roman" w:cs="Arial"/>
          <w:b/>
          <w:color w:val="000000" w:themeColor="text1"/>
          <w:sz w:val="28"/>
          <w:szCs w:val="28"/>
          <w:u w:val="single"/>
          <w:lang w:eastAsia="es-MX"/>
        </w:rPr>
      </w:pPr>
    </w:p>
    <w:p w:rsidR="00653846" w:rsidRPr="00EC0C60" w:rsidRDefault="00653846" w:rsidP="00653846">
      <w:pPr>
        <w:autoSpaceDE w:val="0"/>
        <w:autoSpaceDN w:val="0"/>
        <w:adjustRightInd w:val="0"/>
        <w:spacing w:after="0" w:line="240" w:lineRule="auto"/>
        <w:jc w:val="both"/>
        <w:rPr>
          <w:rFonts w:eastAsia="Times New Roman" w:cs="Arial"/>
          <w:b/>
          <w:color w:val="000000" w:themeColor="text1"/>
          <w:sz w:val="28"/>
          <w:szCs w:val="28"/>
          <w:lang w:eastAsia="es-MX"/>
        </w:rPr>
      </w:pPr>
      <w:r w:rsidRPr="00EC0C60">
        <w:rPr>
          <w:rFonts w:eastAsia="Times New Roman" w:cs="Arial"/>
          <w:b/>
          <w:color w:val="000000" w:themeColor="text1"/>
          <w:sz w:val="28"/>
          <w:szCs w:val="28"/>
          <w:lang w:eastAsia="es-MX"/>
        </w:rPr>
        <w:t>De las transferencias</w:t>
      </w: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r w:rsidRPr="00EC0C60">
        <w:rPr>
          <w:rFonts w:eastAsia="Times New Roman" w:cs="Arial"/>
          <w:color w:val="000000" w:themeColor="text1"/>
          <w:sz w:val="28"/>
          <w:szCs w:val="28"/>
          <w:lang w:eastAsia="es-MX"/>
        </w:rPr>
        <w:t>Se hace de su conocimiento que sus Datos Personales podrán ser trasmitidos a otros sujetos obligados siempre y cuando los datos se utilicen para el ejercicio de facultades propias de los mismos, además de otras previstas por Ley.</w:t>
      </w:r>
    </w:p>
    <w:p w:rsidR="00653846" w:rsidRPr="00EC0C60" w:rsidRDefault="00653846" w:rsidP="00653846">
      <w:pPr>
        <w:pStyle w:val="Prrafodelista"/>
        <w:autoSpaceDE w:val="0"/>
        <w:autoSpaceDN w:val="0"/>
        <w:adjustRightInd w:val="0"/>
        <w:spacing w:after="0" w:line="240" w:lineRule="auto"/>
        <w:ind w:left="1068"/>
        <w:jc w:val="both"/>
        <w:rPr>
          <w:rFonts w:eastAsia="Times New Roman" w:cs="Arial"/>
          <w:color w:val="000000" w:themeColor="text1"/>
          <w:sz w:val="28"/>
          <w:szCs w:val="28"/>
          <w:lang w:eastAsia="es-MX"/>
        </w:rPr>
      </w:pP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r w:rsidRPr="00EC0C60">
        <w:rPr>
          <w:rFonts w:eastAsia="Times New Roman" w:cs="Arial"/>
          <w:b/>
          <w:color w:val="000000" w:themeColor="text1"/>
          <w:sz w:val="28"/>
          <w:szCs w:val="28"/>
          <w:lang w:eastAsia="es-MX"/>
        </w:rPr>
        <w:t>Mecanismos y medios disponibles para que el Titular de los Datos Personales pueda manifestar su negativa para el tratamiento de los datos personales</w:t>
      </w: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p>
    <w:p w:rsidR="009F3155" w:rsidRDefault="007D0865" w:rsidP="00653846">
      <w:pPr>
        <w:autoSpaceDE w:val="0"/>
        <w:autoSpaceDN w:val="0"/>
        <w:adjustRightInd w:val="0"/>
        <w:spacing w:after="0" w:line="240" w:lineRule="auto"/>
        <w:jc w:val="both"/>
        <w:rPr>
          <w:rFonts w:eastAsia="Times New Roman" w:cs="Arial"/>
          <w:color w:val="000000" w:themeColor="text1"/>
          <w:sz w:val="28"/>
          <w:szCs w:val="28"/>
          <w:lang w:eastAsia="es-MX"/>
        </w:rPr>
      </w:pPr>
      <w:r w:rsidRPr="007D0865">
        <w:rPr>
          <w:rFonts w:eastAsia="Times New Roman" w:cs="Arial"/>
          <w:color w:val="000000" w:themeColor="text1"/>
          <w:sz w:val="28"/>
          <w:szCs w:val="28"/>
          <w:lang w:eastAsia="es-MX"/>
        </w:rPr>
        <w:t>El</w:t>
      </w:r>
      <w:r>
        <w:rPr>
          <w:rFonts w:eastAsia="Times New Roman" w:cs="Arial"/>
          <w:color w:val="000000" w:themeColor="text1"/>
          <w:sz w:val="28"/>
          <w:szCs w:val="28"/>
          <w:lang w:eastAsia="es-MX"/>
        </w:rPr>
        <w:t xml:space="preserve"> </w:t>
      </w:r>
      <w:r w:rsidRPr="007D0865">
        <w:rPr>
          <w:rFonts w:eastAsia="Times New Roman" w:cs="Arial"/>
          <w:color w:val="000000" w:themeColor="text1"/>
          <w:sz w:val="28"/>
          <w:szCs w:val="28"/>
          <w:lang w:eastAsia="es-MX"/>
        </w:rPr>
        <w:t xml:space="preserve">Poder Judicial del Estado de </w:t>
      </w:r>
      <w:r>
        <w:rPr>
          <w:rFonts w:eastAsia="Times New Roman" w:cs="Arial"/>
          <w:color w:val="000000" w:themeColor="text1"/>
          <w:sz w:val="28"/>
          <w:szCs w:val="28"/>
          <w:lang w:eastAsia="es-MX"/>
        </w:rPr>
        <w:t>Tlaxcala</w:t>
      </w:r>
      <w:r w:rsidRPr="007D0865">
        <w:rPr>
          <w:rFonts w:eastAsia="Times New Roman" w:cs="Arial"/>
          <w:color w:val="000000" w:themeColor="text1"/>
          <w:sz w:val="28"/>
          <w:szCs w:val="28"/>
          <w:lang w:eastAsia="es-MX"/>
        </w:rPr>
        <w:t xml:space="preserve"> pondrá a consideración de sus usuarios, la autorización o no de la transferencia de sus Datos Personales a otros sujetos</w:t>
      </w:r>
      <w:r>
        <w:rPr>
          <w:rFonts w:eastAsia="Times New Roman" w:cs="Arial"/>
          <w:color w:val="000000" w:themeColor="text1"/>
          <w:sz w:val="28"/>
          <w:szCs w:val="28"/>
          <w:lang w:eastAsia="es-MX"/>
        </w:rPr>
        <w:t xml:space="preserve"> </w:t>
      </w:r>
      <w:r w:rsidRPr="007D0865">
        <w:rPr>
          <w:rFonts w:eastAsia="Times New Roman" w:cs="Arial"/>
          <w:color w:val="000000" w:themeColor="text1"/>
          <w:sz w:val="28"/>
          <w:szCs w:val="28"/>
          <w:lang w:eastAsia="es-MX"/>
        </w:rPr>
        <w:t>obligados, cuyo tratamiento sea susceptible de transferencia.</w:t>
      </w:r>
    </w:p>
    <w:p w:rsidR="009F3155" w:rsidRDefault="009F3155" w:rsidP="00653846">
      <w:pPr>
        <w:autoSpaceDE w:val="0"/>
        <w:autoSpaceDN w:val="0"/>
        <w:adjustRightInd w:val="0"/>
        <w:spacing w:after="0" w:line="240" w:lineRule="auto"/>
        <w:jc w:val="both"/>
        <w:rPr>
          <w:rFonts w:eastAsia="Times New Roman" w:cs="Arial"/>
          <w:b/>
          <w:color w:val="000000" w:themeColor="text1"/>
          <w:sz w:val="28"/>
          <w:szCs w:val="28"/>
          <w:lang w:eastAsia="es-MX"/>
        </w:rPr>
      </w:pPr>
    </w:p>
    <w:p w:rsidR="009F3155" w:rsidRDefault="009F3155" w:rsidP="00653846">
      <w:pPr>
        <w:autoSpaceDE w:val="0"/>
        <w:autoSpaceDN w:val="0"/>
        <w:adjustRightInd w:val="0"/>
        <w:spacing w:after="0" w:line="240" w:lineRule="auto"/>
        <w:jc w:val="both"/>
        <w:rPr>
          <w:rFonts w:eastAsia="Times New Roman" w:cs="Arial"/>
          <w:b/>
          <w:color w:val="000000" w:themeColor="text1"/>
          <w:sz w:val="28"/>
          <w:szCs w:val="28"/>
          <w:lang w:eastAsia="es-MX"/>
        </w:rPr>
      </w:pPr>
    </w:p>
    <w:p w:rsidR="009F3155" w:rsidRDefault="009F3155" w:rsidP="00653846">
      <w:pPr>
        <w:autoSpaceDE w:val="0"/>
        <w:autoSpaceDN w:val="0"/>
        <w:adjustRightInd w:val="0"/>
        <w:spacing w:after="0" w:line="240" w:lineRule="auto"/>
        <w:jc w:val="both"/>
        <w:rPr>
          <w:rFonts w:eastAsia="Times New Roman" w:cs="Arial"/>
          <w:b/>
          <w:color w:val="000000" w:themeColor="text1"/>
          <w:sz w:val="28"/>
          <w:szCs w:val="28"/>
          <w:lang w:eastAsia="es-MX"/>
        </w:rPr>
      </w:pPr>
    </w:p>
    <w:p w:rsidR="00653846" w:rsidRPr="00EC0C60" w:rsidRDefault="00653846" w:rsidP="00653846">
      <w:pPr>
        <w:autoSpaceDE w:val="0"/>
        <w:autoSpaceDN w:val="0"/>
        <w:adjustRightInd w:val="0"/>
        <w:spacing w:after="0" w:line="240" w:lineRule="auto"/>
        <w:jc w:val="both"/>
        <w:rPr>
          <w:rFonts w:eastAsia="Times New Roman" w:cs="Arial"/>
          <w:b/>
          <w:color w:val="000000" w:themeColor="text1"/>
          <w:sz w:val="28"/>
          <w:szCs w:val="28"/>
          <w:lang w:eastAsia="es-MX"/>
        </w:rPr>
      </w:pPr>
      <w:r w:rsidRPr="00EC0C60">
        <w:rPr>
          <w:rFonts w:eastAsia="Times New Roman" w:cs="Arial"/>
          <w:b/>
          <w:color w:val="000000" w:themeColor="text1"/>
          <w:sz w:val="28"/>
          <w:szCs w:val="28"/>
          <w:lang w:eastAsia="es-MX"/>
        </w:rPr>
        <w:t>Mecanismos y procedimientos disponibles para ejercer los derechos ARCO</w:t>
      </w: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p>
    <w:p w:rsidR="00EC0C60" w:rsidRPr="00CE758C" w:rsidRDefault="00EC0C60" w:rsidP="00EC0C60">
      <w:pPr>
        <w:autoSpaceDE w:val="0"/>
        <w:autoSpaceDN w:val="0"/>
        <w:adjustRightInd w:val="0"/>
        <w:spacing w:after="0" w:line="240" w:lineRule="auto"/>
        <w:jc w:val="both"/>
        <w:rPr>
          <w:rFonts w:eastAsia="Times New Roman" w:cs="Arial"/>
          <w:color w:val="000000" w:themeColor="text1"/>
          <w:sz w:val="28"/>
          <w:szCs w:val="28"/>
          <w:lang w:eastAsia="es-MX"/>
        </w:rPr>
      </w:pPr>
      <w:r w:rsidRPr="00CE758C">
        <w:rPr>
          <w:rFonts w:eastAsia="Times New Roman" w:cs="Arial"/>
          <w:color w:val="000000" w:themeColor="text1"/>
          <w:sz w:val="28"/>
          <w:szCs w:val="28"/>
          <w:lang w:eastAsia="es-MX"/>
        </w:rPr>
        <w:t xml:space="preserve">La Unidad de Transparencia del Poder Judicial del Estado de Tlaxcala, es la unidad administrativa responsable del Sistema de Datos Personales y el lugar en donde el interesado podrá ejercer sus </w:t>
      </w:r>
      <w:r>
        <w:rPr>
          <w:rFonts w:eastAsia="Times New Roman" w:cs="Arial"/>
          <w:color w:val="000000" w:themeColor="text1"/>
          <w:sz w:val="28"/>
          <w:szCs w:val="28"/>
          <w:lang w:eastAsia="es-MX"/>
        </w:rPr>
        <w:t>d</w:t>
      </w:r>
      <w:r w:rsidRPr="00CE758C">
        <w:rPr>
          <w:rFonts w:eastAsia="Times New Roman" w:cs="Arial"/>
          <w:color w:val="000000" w:themeColor="text1"/>
          <w:sz w:val="28"/>
          <w:szCs w:val="28"/>
          <w:lang w:eastAsia="es-MX"/>
        </w:rPr>
        <w:t xml:space="preserve">erechos de acceso, rectificación, cancelación y oposición al tratamiento de datos personales (ARCO), se encuentra ubicada en Libramiento Apizaco-Huamantla </w:t>
      </w:r>
      <w:r w:rsidR="0054596F">
        <w:rPr>
          <w:rFonts w:eastAsia="Times New Roman" w:cs="Arial"/>
          <w:color w:val="000000" w:themeColor="text1"/>
          <w:sz w:val="28"/>
          <w:szCs w:val="28"/>
          <w:lang w:eastAsia="es-MX"/>
        </w:rPr>
        <w:t xml:space="preserve">km. </w:t>
      </w:r>
      <w:r w:rsidRPr="00CE758C">
        <w:rPr>
          <w:rFonts w:eastAsia="Times New Roman" w:cs="Arial"/>
          <w:color w:val="000000" w:themeColor="text1"/>
          <w:sz w:val="28"/>
          <w:szCs w:val="28"/>
          <w:lang w:eastAsia="es-MX"/>
        </w:rPr>
        <w:t>1.5, sin número, Santa Anita Huiloac, Apizaco, Tlaxcala, C.P 90407 (</w:t>
      </w:r>
      <w:r w:rsidR="0054596F">
        <w:rPr>
          <w:rFonts w:eastAsia="Times New Roman" w:cs="Arial"/>
          <w:color w:val="000000" w:themeColor="text1"/>
          <w:sz w:val="28"/>
          <w:szCs w:val="28"/>
          <w:lang w:eastAsia="es-MX"/>
        </w:rPr>
        <w:t>C</w:t>
      </w:r>
      <w:r w:rsidRPr="00CE758C">
        <w:rPr>
          <w:rFonts w:eastAsia="Times New Roman" w:cs="Arial"/>
          <w:color w:val="000000" w:themeColor="text1"/>
          <w:sz w:val="28"/>
          <w:szCs w:val="28"/>
          <w:lang w:eastAsia="es-MX"/>
        </w:rPr>
        <w:t>iudad Judicial); con horario de atención de 8:00 a 15:00 h</w:t>
      </w:r>
      <w:r w:rsidR="004335F6">
        <w:rPr>
          <w:rFonts w:eastAsia="Times New Roman" w:cs="Arial"/>
          <w:color w:val="000000" w:themeColor="text1"/>
          <w:sz w:val="28"/>
          <w:szCs w:val="28"/>
          <w:lang w:eastAsia="es-MX"/>
        </w:rPr>
        <w:t>o</w:t>
      </w:r>
      <w:r w:rsidRPr="00CE758C">
        <w:rPr>
          <w:rFonts w:eastAsia="Times New Roman" w:cs="Arial"/>
          <w:color w:val="000000" w:themeColor="text1"/>
          <w:sz w:val="28"/>
          <w:szCs w:val="28"/>
          <w:lang w:eastAsia="es-MX"/>
        </w:rPr>
        <w:t>r</w:t>
      </w:r>
      <w:r w:rsidR="004335F6">
        <w:rPr>
          <w:rFonts w:eastAsia="Times New Roman" w:cs="Arial"/>
          <w:color w:val="000000" w:themeColor="text1"/>
          <w:sz w:val="28"/>
          <w:szCs w:val="28"/>
          <w:lang w:eastAsia="es-MX"/>
        </w:rPr>
        <w:t>a</w:t>
      </w:r>
      <w:r w:rsidRPr="00CE758C">
        <w:rPr>
          <w:rFonts w:eastAsia="Times New Roman" w:cs="Arial"/>
          <w:color w:val="000000" w:themeColor="text1"/>
          <w:sz w:val="28"/>
          <w:szCs w:val="28"/>
          <w:lang w:eastAsia="es-MX"/>
        </w:rPr>
        <w:t xml:space="preserve">s, de lunes a viernes, o al correo </w:t>
      </w:r>
      <w:r w:rsidRPr="00CE758C">
        <w:rPr>
          <w:rFonts w:eastAsia="Times New Roman" w:cs="Arial"/>
          <w:sz w:val="28"/>
          <w:szCs w:val="28"/>
          <w:lang w:eastAsia="es-MX"/>
        </w:rPr>
        <w:t xml:space="preserve">transparencia@tsjtlaxcala.gob.mx, </w:t>
      </w:r>
      <w:r w:rsidRPr="00CE758C">
        <w:rPr>
          <w:rFonts w:eastAsia="Times New Roman" w:cs="Arial"/>
          <w:color w:val="000000" w:themeColor="text1"/>
          <w:sz w:val="28"/>
          <w:szCs w:val="28"/>
          <w:lang w:eastAsia="es-MX"/>
        </w:rPr>
        <w:t>así mismo a través de la Plataforma Nacional de Transparencia.</w:t>
      </w: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p>
    <w:p w:rsidR="00653846" w:rsidRPr="00EC0C60" w:rsidRDefault="00653846" w:rsidP="00653846">
      <w:pPr>
        <w:autoSpaceDE w:val="0"/>
        <w:autoSpaceDN w:val="0"/>
        <w:adjustRightInd w:val="0"/>
        <w:spacing w:after="0" w:line="240" w:lineRule="auto"/>
        <w:jc w:val="both"/>
        <w:rPr>
          <w:rFonts w:eastAsia="Times New Roman" w:cs="Arial"/>
          <w:b/>
          <w:color w:val="000000" w:themeColor="text1"/>
          <w:sz w:val="28"/>
          <w:szCs w:val="28"/>
          <w:u w:val="single"/>
          <w:lang w:eastAsia="es-MX"/>
        </w:rPr>
      </w:pP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r w:rsidRPr="00EC0C60">
        <w:rPr>
          <w:rFonts w:eastAsia="Times New Roman" w:cs="Arial"/>
          <w:b/>
          <w:color w:val="000000" w:themeColor="text1"/>
          <w:sz w:val="28"/>
          <w:szCs w:val="28"/>
          <w:lang w:eastAsia="es-MX"/>
        </w:rPr>
        <w:t>Sitio donde se podrá consultar el aviso de privacidad</w:t>
      </w:r>
    </w:p>
    <w:p w:rsidR="00653846" w:rsidRPr="00EC0C60" w:rsidRDefault="00653846" w:rsidP="00653846">
      <w:pPr>
        <w:autoSpaceDE w:val="0"/>
        <w:autoSpaceDN w:val="0"/>
        <w:adjustRightInd w:val="0"/>
        <w:spacing w:after="0" w:line="240" w:lineRule="auto"/>
        <w:jc w:val="both"/>
        <w:rPr>
          <w:rFonts w:eastAsia="Times New Roman" w:cs="Arial"/>
          <w:color w:val="000000" w:themeColor="text1"/>
          <w:sz w:val="28"/>
          <w:szCs w:val="28"/>
          <w:lang w:eastAsia="es-MX"/>
        </w:rPr>
      </w:pPr>
    </w:p>
    <w:p w:rsidR="00653846" w:rsidRDefault="00653846" w:rsidP="00EC0C60">
      <w:pPr>
        <w:autoSpaceDE w:val="0"/>
        <w:autoSpaceDN w:val="0"/>
        <w:adjustRightInd w:val="0"/>
        <w:spacing w:after="0" w:line="240" w:lineRule="auto"/>
        <w:jc w:val="both"/>
        <w:rPr>
          <w:rFonts w:eastAsia="Times New Roman" w:cstheme="minorHAnsi"/>
          <w:color w:val="000000" w:themeColor="text1"/>
          <w:sz w:val="21"/>
          <w:szCs w:val="21"/>
          <w:lang w:eastAsia="es-MX"/>
        </w:rPr>
      </w:pPr>
      <w:r w:rsidRPr="00EC0C60">
        <w:rPr>
          <w:rFonts w:eastAsia="Times New Roman" w:cs="Arial"/>
          <w:color w:val="000000" w:themeColor="text1"/>
          <w:sz w:val="28"/>
          <w:szCs w:val="28"/>
          <w:lang w:eastAsia="es-MX"/>
        </w:rPr>
        <w:t xml:space="preserve">El aviso de privacidad se hará del conocimiento a través de la página de internet de este sujeto obligado, la cual es </w:t>
      </w:r>
      <w:r w:rsidR="0054596F" w:rsidRPr="0054596F">
        <w:rPr>
          <w:rStyle w:val="Hipervnculo"/>
          <w:rFonts w:eastAsia="Times New Roman" w:cs="Arial"/>
          <w:b/>
          <w:color w:val="auto"/>
          <w:sz w:val="28"/>
          <w:szCs w:val="28"/>
          <w:u w:val="none"/>
          <w:lang w:eastAsia="es-MX"/>
        </w:rPr>
        <w:t>http://www.tsjtlaxcala.gob.mx/</w:t>
      </w:r>
      <w:r w:rsidR="0054596F">
        <w:rPr>
          <w:rStyle w:val="Hipervnculo"/>
          <w:rFonts w:eastAsia="Times New Roman" w:cs="Arial"/>
          <w:color w:val="auto"/>
          <w:sz w:val="28"/>
          <w:szCs w:val="28"/>
          <w:u w:val="none"/>
          <w:lang w:eastAsia="es-MX"/>
        </w:rPr>
        <w:t xml:space="preserve"> </w:t>
      </w:r>
      <w:r w:rsidRPr="00EC0C60">
        <w:rPr>
          <w:rFonts w:eastAsia="Times New Roman" w:cs="Arial"/>
          <w:sz w:val="28"/>
          <w:szCs w:val="28"/>
          <w:lang w:eastAsia="es-MX"/>
        </w:rPr>
        <w:t xml:space="preserve"> </w:t>
      </w:r>
      <w:r w:rsidRPr="00EC0C60">
        <w:rPr>
          <w:rFonts w:eastAsia="Times New Roman" w:cs="Arial"/>
          <w:color w:val="000000" w:themeColor="text1"/>
          <w:sz w:val="28"/>
          <w:szCs w:val="28"/>
          <w:lang w:eastAsia="es-MX"/>
        </w:rPr>
        <w:t>sección avisos de privacidad.</w:t>
      </w:r>
    </w:p>
    <w:p w:rsidR="00653846" w:rsidRDefault="00653846" w:rsidP="00653846">
      <w:pPr>
        <w:autoSpaceDE w:val="0"/>
        <w:autoSpaceDN w:val="0"/>
        <w:adjustRightInd w:val="0"/>
        <w:spacing w:after="0" w:line="240" w:lineRule="auto"/>
        <w:ind w:firstLine="708"/>
        <w:jc w:val="both"/>
        <w:rPr>
          <w:rFonts w:eastAsia="Times New Roman" w:cstheme="minorHAnsi"/>
          <w:color w:val="000000" w:themeColor="text1"/>
          <w:sz w:val="21"/>
          <w:szCs w:val="21"/>
          <w:lang w:eastAsia="es-MX"/>
        </w:rPr>
      </w:pPr>
    </w:p>
    <w:p w:rsidR="00653846" w:rsidRDefault="00653846" w:rsidP="00653846"/>
    <w:p w:rsidR="00E62FA4" w:rsidRPr="00653846" w:rsidRDefault="00E62FA4" w:rsidP="00653846"/>
    <w:sectPr w:rsidR="00E62FA4" w:rsidRPr="00653846" w:rsidSect="00D875FF">
      <w:headerReference w:type="default" r:id="rId8"/>
      <w:pgSz w:w="12240" w:h="15840"/>
      <w:pgMar w:top="2410" w:right="1701" w:bottom="1702" w:left="1985" w:header="568" w:footer="125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6F8A" w:rsidRDefault="007D6F8A" w:rsidP="00660A38">
      <w:pPr>
        <w:spacing w:after="0" w:line="240" w:lineRule="auto"/>
      </w:pPr>
      <w:r>
        <w:separator/>
      </w:r>
    </w:p>
  </w:endnote>
  <w:endnote w:type="continuationSeparator" w:id="0">
    <w:p w:rsidR="007D6F8A" w:rsidRDefault="007D6F8A" w:rsidP="00660A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ndara">
    <w:panose1 w:val="020E0502030303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6F8A" w:rsidRDefault="007D6F8A" w:rsidP="00660A38">
      <w:pPr>
        <w:spacing w:after="0" w:line="240" w:lineRule="auto"/>
      </w:pPr>
      <w:r>
        <w:separator/>
      </w:r>
    </w:p>
  </w:footnote>
  <w:footnote w:type="continuationSeparator" w:id="0">
    <w:p w:rsidR="007D6F8A" w:rsidRDefault="007D6F8A" w:rsidP="00660A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426F" w:rsidRDefault="00F8426F">
    <w:pPr>
      <w:pStyle w:val="Encabezado"/>
    </w:pPr>
    <w:r>
      <w:rPr>
        <w:noProof/>
        <w:lang w:eastAsia="es-MX"/>
      </w:rPr>
      <w:drawing>
        <wp:anchor distT="0" distB="0" distL="114300" distR="114300" simplePos="0" relativeHeight="251662336" behindDoc="1" locked="0" layoutInCell="1" allowOverlap="1" wp14:anchorId="5484C3B4" wp14:editId="0454C548">
          <wp:simplePos x="0" y="0"/>
          <wp:positionH relativeFrom="column">
            <wp:posOffset>-1240155</wp:posOffset>
          </wp:positionH>
          <wp:positionV relativeFrom="paragraph">
            <wp:posOffset>-406845</wp:posOffset>
          </wp:positionV>
          <wp:extent cx="7786552" cy="9995477"/>
          <wp:effectExtent l="0" t="0" r="5080" b="6350"/>
          <wp:wrapNone/>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6552" cy="9995477"/>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E67448"/>
    <w:multiLevelType w:val="hybridMultilevel"/>
    <w:tmpl w:val="5C06C33A"/>
    <w:lvl w:ilvl="0" w:tplc="62BE874E">
      <w:start w:val="1"/>
      <w:numFmt w:val="lowerLetter"/>
      <w:lvlText w:val="%1)"/>
      <w:lvlJc w:val="left"/>
      <w:pPr>
        <w:ind w:left="1428" w:hanging="360"/>
      </w:pPr>
      <w:rPr>
        <w:rFonts w:hint="default"/>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1" w15:restartNumberingAfterBreak="0">
    <w:nsid w:val="123E10B2"/>
    <w:multiLevelType w:val="hybridMultilevel"/>
    <w:tmpl w:val="466860C0"/>
    <w:lvl w:ilvl="0" w:tplc="1C02BF8A">
      <w:start w:val="1"/>
      <w:numFmt w:val="bullet"/>
      <w:lvlText w:val="•"/>
      <w:lvlJc w:val="left"/>
      <w:pPr>
        <w:tabs>
          <w:tab w:val="num" w:pos="720"/>
        </w:tabs>
        <w:ind w:left="720" w:hanging="360"/>
      </w:pPr>
      <w:rPr>
        <w:rFonts w:ascii="Times New Roman" w:hAnsi="Times New Roman" w:hint="default"/>
      </w:rPr>
    </w:lvl>
    <w:lvl w:ilvl="1" w:tplc="AFD28CA8" w:tentative="1">
      <w:start w:val="1"/>
      <w:numFmt w:val="bullet"/>
      <w:lvlText w:val="•"/>
      <w:lvlJc w:val="left"/>
      <w:pPr>
        <w:tabs>
          <w:tab w:val="num" w:pos="1440"/>
        </w:tabs>
        <w:ind w:left="1440" w:hanging="360"/>
      </w:pPr>
      <w:rPr>
        <w:rFonts w:ascii="Times New Roman" w:hAnsi="Times New Roman" w:hint="default"/>
      </w:rPr>
    </w:lvl>
    <w:lvl w:ilvl="2" w:tplc="7A3AA612" w:tentative="1">
      <w:start w:val="1"/>
      <w:numFmt w:val="bullet"/>
      <w:lvlText w:val="•"/>
      <w:lvlJc w:val="left"/>
      <w:pPr>
        <w:tabs>
          <w:tab w:val="num" w:pos="2160"/>
        </w:tabs>
        <w:ind w:left="2160" w:hanging="360"/>
      </w:pPr>
      <w:rPr>
        <w:rFonts w:ascii="Times New Roman" w:hAnsi="Times New Roman" w:hint="default"/>
      </w:rPr>
    </w:lvl>
    <w:lvl w:ilvl="3" w:tplc="9558D09C" w:tentative="1">
      <w:start w:val="1"/>
      <w:numFmt w:val="bullet"/>
      <w:lvlText w:val="•"/>
      <w:lvlJc w:val="left"/>
      <w:pPr>
        <w:tabs>
          <w:tab w:val="num" w:pos="2880"/>
        </w:tabs>
        <w:ind w:left="2880" w:hanging="360"/>
      </w:pPr>
      <w:rPr>
        <w:rFonts w:ascii="Times New Roman" w:hAnsi="Times New Roman" w:hint="default"/>
      </w:rPr>
    </w:lvl>
    <w:lvl w:ilvl="4" w:tplc="A8AC3FCA" w:tentative="1">
      <w:start w:val="1"/>
      <w:numFmt w:val="bullet"/>
      <w:lvlText w:val="•"/>
      <w:lvlJc w:val="left"/>
      <w:pPr>
        <w:tabs>
          <w:tab w:val="num" w:pos="3600"/>
        </w:tabs>
        <w:ind w:left="3600" w:hanging="360"/>
      </w:pPr>
      <w:rPr>
        <w:rFonts w:ascii="Times New Roman" w:hAnsi="Times New Roman" w:hint="default"/>
      </w:rPr>
    </w:lvl>
    <w:lvl w:ilvl="5" w:tplc="B73AE0AC" w:tentative="1">
      <w:start w:val="1"/>
      <w:numFmt w:val="bullet"/>
      <w:lvlText w:val="•"/>
      <w:lvlJc w:val="left"/>
      <w:pPr>
        <w:tabs>
          <w:tab w:val="num" w:pos="4320"/>
        </w:tabs>
        <w:ind w:left="4320" w:hanging="360"/>
      </w:pPr>
      <w:rPr>
        <w:rFonts w:ascii="Times New Roman" w:hAnsi="Times New Roman" w:hint="default"/>
      </w:rPr>
    </w:lvl>
    <w:lvl w:ilvl="6" w:tplc="A46AFD9A" w:tentative="1">
      <w:start w:val="1"/>
      <w:numFmt w:val="bullet"/>
      <w:lvlText w:val="•"/>
      <w:lvlJc w:val="left"/>
      <w:pPr>
        <w:tabs>
          <w:tab w:val="num" w:pos="5040"/>
        </w:tabs>
        <w:ind w:left="5040" w:hanging="360"/>
      </w:pPr>
      <w:rPr>
        <w:rFonts w:ascii="Times New Roman" w:hAnsi="Times New Roman" w:hint="default"/>
      </w:rPr>
    </w:lvl>
    <w:lvl w:ilvl="7" w:tplc="A55E6EF0" w:tentative="1">
      <w:start w:val="1"/>
      <w:numFmt w:val="bullet"/>
      <w:lvlText w:val="•"/>
      <w:lvlJc w:val="left"/>
      <w:pPr>
        <w:tabs>
          <w:tab w:val="num" w:pos="5760"/>
        </w:tabs>
        <w:ind w:left="5760" w:hanging="360"/>
      </w:pPr>
      <w:rPr>
        <w:rFonts w:ascii="Times New Roman" w:hAnsi="Times New Roman" w:hint="default"/>
      </w:rPr>
    </w:lvl>
    <w:lvl w:ilvl="8" w:tplc="53AA1F4E"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32F218AC"/>
    <w:multiLevelType w:val="hybridMultilevel"/>
    <w:tmpl w:val="4D5AFBEA"/>
    <w:lvl w:ilvl="0" w:tplc="E45E70D8">
      <w:start w:val="1"/>
      <w:numFmt w:val="bullet"/>
      <w:lvlText w:val="•"/>
      <w:lvlJc w:val="left"/>
      <w:pPr>
        <w:tabs>
          <w:tab w:val="num" w:pos="720"/>
        </w:tabs>
        <w:ind w:left="720" w:hanging="360"/>
      </w:pPr>
      <w:rPr>
        <w:rFonts w:ascii="Times New Roman" w:hAnsi="Times New Roman" w:hint="default"/>
      </w:rPr>
    </w:lvl>
    <w:lvl w:ilvl="1" w:tplc="6750FB48" w:tentative="1">
      <w:start w:val="1"/>
      <w:numFmt w:val="bullet"/>
      <w:lvlText w:val="•"/>
      <w:lvlJc w:val="left"/>
      <w:pPr>
        <w:tabs>
          <w:tab w:val="num" w:pos="1440"/>
        </w:tabs>
        <w:ind w:left="1440" w:hanging="360"/>
      </w:pPr>
      <w:rPr>
        <w:rFonts w:ascii="Times New Roman" w:hAnsi="Times New Roman" w:hint="default"/>
      </w:rPr>
    </w:lvl>
    <w:lvl w:ilvl="2" w:tplc="9072F4C2" w:tentative="1">
      <w:start w:val="1"/>
      <w:numFmt w:val="bullet"/>
      <w:lvlText w:val="•"/>
      <w:lvlJc w:val="left"/>
      <w:pPr>
        <w:tabs>
          <w:tab w:val="num" w:pos="2160"/>
        </w:tabs>
        <w:ind w:left="2160" w:hanging="360"/>
      </w:pPr>
      <w:rPr>
        <w:rFonts w:ascii="Times New Roman" w:hAnsi="Times New Roman" w:hint="default"/>
      </w:rPr>
    </w:lvl>
    <w:lvl w:ilvl="3" w:tplc="4A761056" w:tentative="1">
      <w:start w:val="1"/>
      <w:numFmt w:val="bullet"/>
      <w:lvlText w:val="•"/>
      <w:lvlJc w:val="left"/>
      <w:pPr>
        <w:tabs>
          <w:tab w:val="num" w:pos="2880"/>
        </w:tabs>
        <w:ind w:left="2880" w:hanging="360"/>
      </w:pPr>
      <w:rPr>
        <w:rFonts w:ascii="Times New Roman" w:hAnsi="Times New Roman" w:hint="default"/>
      </w:rPr>
    </w:lvl>
    <w:lvl w:ilvl="4" w:tplc="26D894FE" w:tentative="1">
      <w:start w:val="1"/>
      <w:numFmt w:val="bullet"/>
      <w:lvlText w:val="•"/>
      <w:lvlJc w:val="left"/>
      <w:pPr>
        <w:tabs>
          <w:tab w:val="num" w:pos="3600"/>
        </w:tabs>
        <w:ind w:left="3600" w:hanging="360"/>
      </w:pPr>
      <w:rPr>
        <w:rFonts w:ascii="Times New Roman" w:hAnsi="Times New Roman" w:hint="default"/>
      </w:rPr>
    </w:lvl>
    <w:lvl w:ilvl="5" w:tplc="6F848BA6" w:tentative="1">
      <w:start w:val="1"/>
      <w:numFmt w:val="bullet"/>
      <w:lvlText w:val="•"/>
      <w:lvlJc w:val="left"/>
      <w:pPr>
        <w:tabs>
          <w:tab w:val="num" w:pos="4320"/>
        </w:tabs>
        <w:ind w:left="4320" w:hanging="360"/>
      </w:pPr>
      <w:rPr>
        <w:rFonts w:ascii="Times New Roman" w:hAnsi="Times New Roman" w:hint="default"/>
      </w:rPr>
    </w:lvl>
    <w:lvl w:ilvl="6" w:tplc="F042B1F6" w:tentative="1">
      <w:start w:val="1"/>
      <w:numFmt w:val="bullet"/>
      <w:lvlText w:val="•"/>
      <w:lvlJc w:val="left"/>
      <w:pPr>
        <w:tabs>
          <w:tab w:val="num" w:pos="5040"/>
        </w:tabs>
        <w:ind w:left="5040" w:hanging="360"/>
      </w:pPr>
      <w:rPr>
        <w:rFonts w:ascii="Times New Roman" w:hAnsi="Times New Roman" w:hint="default"/>
      </w:rPr>
    </w:lvl>
    <w:lvl w:ilvl="7" w:tplc="B120876A" w:tentative="1">
      <w:start w:val="1"/>
      <w:numFmt w:val="bullet"/>
      <w:lvlText w:val="•"/>
      <w:lvlJc w:val="left"/>
      <w:pPr>
        <w:tabs>
          <w:tab w:val="num" w:pos="5760"/>
        </w:tabs>
        <w:ind w:left="5760" w:hanging="360"/>
      </w:pPr>
      <w:rPr>
        <w:rFonts w:ascii="Times New Roman" w:hAnsi="Times New Roman" w:hint="default"/>
      </w:rPr>
    </w:lvl>
    <w:lvl w:ilvl="8" w:tplc="7CBE2758"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625E6B9A"/>
    <w:multiLevelType w:val="hybridMultilevel"/>
    <w:tmpl w:val="9FBC7380"/>
    <w:lvl w:ilvl="0" w:tplc="53A2FF04">
      <w:start w:val="1"/>
      <w:numFmt w:val="bullet"/>
      <w:lvlText w:val="•"/>
      <w:lvlJc w:val="left"/>
      <w:pPr>
        <w:tabs>
          <w:tab w:val="num" w:pos="720"/>
        </w:tabs>
        <w:ind w:left="720" w:hanging="360"/>
      </w:pPr>
      <w:rPr>
        <w:rFonts w:ascii="Times New Roman" w:hAnsi="Times New Roman" w:hint="default"/>
      </w:rPr>
    </w:lvl>
    <w:lvl w:ilvl="1" w:tplc="E0F8075C" w:tentative="1">
      <w:start w:val="1"/>
      <w:numFmt w:val="bullet"/>
      <w:lvlText w:val="•"/>
      <w:lvlJc w:val="left"/>
      <w:pPr>
        <w:tabs>
          <w:tab w:val="num" w:pos="1440"/>
        </w:tabs>
        <w:ind w:left="1440" w:hanging="360"/>
      </w:pPr>
      <w:rPr>
        <w:rFonts w:ascii="Times New Roman" w:hAnsi="Times New Roman" w:hint="default"/>
      </w:rPr>
    </w:lvl>
    <w:lvl w:ilvl="2" w:tplc="95A8D27A" w:tentative="1">
      <w:start w:val="1"/>
      <w:numFmt w:val="bullet"/>
      <w:lvlText w:val="•"/>
      <w:lvlJc w:val="left"/>
      <w:pPr>
        <w:tabs>
          <w:tab w:val="num" w:pos="2160"/>
        </w:tabs>
        <w:ind w:left="2160" w:hanging="360"/>
      </w:pPr>
      <w:rPr>
        <w:rFonts w:ascii="Times New Roman" w:hAnsi="Times New Roman" w:hint="default"/>
      </w:rPr>
    </w:lvl>
    <w:lvl w:ilvl="3" w:tplc="3FE0D256" w:tentative="1">
      <w:start w:val="1"/>
      <w:numFmt w:val="bullet"/>
      <w:lvlText w:val="•"/>
      <w:lvlJc w:val="left"/>
      <w:pPr>
        <w:tabs>
          <w:tab w:val="num" w:pos="2880"/>
        </w:tabs>
        <w:ind w:left="2880" w:hanging="360"/>
      </w:pPr>
      <w:rPr>
        <w:rFonts w:ascii="Times New Roman" w:hAnsi="Times New Roman" w:hint="default"/>
      </w:rPr>
    </w:lvl>
    <w:lvl w:ilvl="4" w:tplc="C310C3F4" w:tentative="1">
      <w:start w:val="1"/>
      <w:numFmt w:val="bullet"/>
      <w:lvlText w:val="•"/>
      <w:lvlJc w:val="left"/>
      <w:pPr>
        <w:tabs>
          <w:tab w:val="num" w:pos="3600"/>
        </w:tabs>
        <w:ind w:left="3600" w:hanging="360"/>
      </w:pPr>
      <w:rPr>
        <w:rFonts w:ascii="Times New Roman" w:hAnsi="Times New Roman" w:hint="default"/>
      </w:rPr>
    </w:lvl>
    <w:lvl w:ilvl="5" w:tplc="1BF4B45E" w:tentative="1">
      <w:start w:val="1"/>
      <w:numFmt w:val="bullet"/>
      <w:lvlText w:val="•"/>
      <w:lvlJc w:val="left"/>
      <w:pPr>
        <w:tabs>
          <w:tab w:val="num" w:pos="4320"/>
        </w:tabs>
        <w:ind w:left="4320" w:hanging="360"/>
      </w:pPr>
      <w:rPr>
        <w:rFonts w:ascii="Times New Roman" w:hAnsi="Times New Roman" w:hint="default"/>
      </w:rPr>
    </w:lvl>
    <w:lvl w:ilvl="6" w:tplc="FAA05B74" w:tentative="1">
      <w:start w:val="1"/>
      <w:numFmt w:val="bullet"/>
      <w:lvlText w:val="•"/>
      <w:lvlJc w:val="left"/>
      <w:pPr>
        <w:tabs>
          <w:tab w:val="num" w:pos="5040"/>
        </w:tabs>
        <w:ind w:left="5040" w:hanging="360"/>
      </w:pPr>
      <w:rPr>
        <w:rFonts w:ascii="Times New Roman" w:hAnsi="Times New Roman" w:hint="default"/>
      </w:rPr>
    </w:lvl>
    <w:lvl w:ilvl="7" w:tplc="C4685EF2" w:tentative="1">
      <w:start w:val="1"/>
      <w:numFmt w:val="bullet"/>
      <w:lvlText w:val="•"/>
      <w:lvlJc w:val="left"/>
      <w:pPr>
        <w:tabs>
          <w:tab w:val="num" w:pos="5760"/>
        </w:tabs>
        <w:ind w:left="5760" w:hanging="360"/>
      </w:pPr>
      <w:rPr>
        <w:rFonts w:ascii="Times New Roman" w:hAnsi="Times New Roman" w:hint="default"/>
      </w:rPr>
    </w:lvl>
    <w:lvl w:ilvl="8" w:tplc="065895FA"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66F10753"/>
    <w:multiLevelType w:val="hybridMultilevel"/>
    <w:tmpl w:val="53207D24"/>
    <w:lvl w:ilvl="0" w:tplc="5EC8BA0A">
      <w:start w:val="1"/>
      <w:numFmt w:val="bullet"/>
      <w:lvlText w:val="•"/>
      <w:lvlJc w:val="left"/>
      <w:pPr>
        <w:tabs>
          <w:tab w:val="num" w:pos="720"/>
        </w:tabs>
        <w:ind w:left="720" w:hanging="360"/>
      </w:pPr>
      <w:rPr>
        <w:rFonts w:ascii="Times New Roman" w:hAnsi="Times New Roman" w:hint="default"/>
      </w:rPr>
    </w:lvl>
    <w:lvl w:ilvl="1" w:tplc="A512533A" w:tentative="1">
      <w:start w:val="1"/>
      <w:numFmt w:val="bullet"/>
      <w:lvlText w:val="•"/>
      <w:lvlJc w:val="left"/>
      <w:pPr>
        <w:tabs>
          <w:tab w:val="num" w:pos="1440"/>
        </w:tabs>
        <w:ind w:left="1440" w:hanging="360"/>
      </w:pPr>
      <w:rPr>
        <w:rFonts w:ascii="Times New Roman" w:hAnsi="Times New Roman" w:hint="default"/>
      </w:rPr>
    </w:lvl>
    <w:lvl w:ilvl="2" w:tplc="2DC09700" w:tentative="1">
      <w:start w:val="1"/>
      <w:numFmt w:val="bullet"/>
      <w:lvlText w:val="•"/>
      <w:lvlJc w:val="left"/>
      <w:pPr>
        <w:tabs>
          <w:tab w:val="num" w:pos="2160"/>
        </w:tabs>
        <w:ind w:left="2160" w:hanging="360"/>
      </w:pPr>
      <w:rPr>
        <w:rFonts w:ascii="Times New Roman" w:hAnsi="Times New Roman" w:hint="default"/>
      </w:rPr>
    </w:lvl>
    <w:lvl w:ilvl="3" w:tplc="7CA2B468" w:tentative="1">
      <w:start w:val="1"/>
      <w:numFmt w:val="bullet"/>
      <w:lvlText w:val="•"/>
      <w:lvlJc w:val="left"/>
      <w:pPr>
        <w:tabs>
          <w:tab w:val="num" w:pos="2880"/>
        </w:tabs>
        <w:ind w:left="2880" w:hanging="360"/>
      </w:pPr>
      <w:rPr>
        <w:rFonts w:ascii="Times New Roman" w:hAnsi="Times New Roman" w:hint="default"/>
      </w:rPr>
    </w:lvl>
    <w:lvl w:ilvl="4" w:tplc="A5B22846" w:tentative="1">
      <w:start w:val="1"/>
      <w:numFmt w:val="bullet"/>
      <w:lvlText w:val="•"/>
      <w:lvlJc w:val="left"/>
      <w:pPr>
        <w:tabs>
          <w:tab w:val="num" w:pos="3600"/>
        </w:tabs>
        <w:ind w:left="3600" w:hanging="360"/>
      </w:pPr>
      <w:rPr>
        <w:rFonts w:ascii="Times New Roman" w:hAnsi="Times New Roman" w:hint="default"/>
      </w:rPr>
    </w:lvl>
    <w:lvl w:ilvl="5" w:tplc="84982B14" w:tentative="1">
      <w:start w:val="1"/>
      <w:numFmt w:val="bullet"/>
      <w:lvlText w:val="•"/>
      <w:lvlJc w:val="left"/>
      <w:pPr>
        <w:tabs>
          <w:tab w:val="num" w:pos="4320"/>
        </w:tabs>
        <w:ind w:left="4320" w:hanging="360"/>
      </w:pPr>
      <w:rPr>
        <w:rFonts w:ascii="Times New Roman" w:hAnsi="Times New Roman" w:hint="default"/>
      </w:rPr>
    </w:lvl>
    <w:lvl w:ilvl="6" w:tplc="12269D38" w:tentative="1">
      <w:start w:val="1"/>
      <w:numFmt w:val="bullet"/>
      <w:lvlText w:val="•"/>
      <w:lvlJc w:val="left"/>
      <w:pPr>
        <w:tabs>
          <w:tab w:val="num" w:pos="5040"/>
        </w:tabs>
        <w:ind w:left="5040" w:hanging="360"/>
      </w:pPr>
      <w:rPr>
        <w:rFonts w:ascii="Times New Roman" w:hAnsi="Times New Roman" w:hint="default"/>
      </w:rPr>
    </w:lvl>
    <w:lvl w:ilvl="7" w:tplc="00D8DEE2" w:tentative="1">
      <w:start w:val="1"/>
      <w:numFmt w:val="bullet"/>
      <w:lvlText w:val="•"/>
      <w:lvlJc w:val="left"/>
      <w:pPr>
        <w:tabs>
          <w:tab w:val="num" w:pos="5760"/>
        </w:tabs>
        <w:ind w:left="5760" w:hanging="360"/>
      </w:pPr>
      <w:rPr>
        <w:rFonts w:ascii="Times New Roman" w:hAnsi="Times New Roman" w:hint="default"/>
      </w:rPr>
    </w:lvl>
    <w:lvl w:ilvl="8" w:tplc="13BC9A6E"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744C5EC9"/>
    <w:multiLevelType w:val="hybridMultilevel"/>
    <w:tmpl w:val="23BC5136"/>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5"/>
  </w:num>
  <w:num w:numId="2">
    <w:abstractNumId w:val="2"/>
  </w:num>
  <w:num w:numId="3">
    <w:abstractNumId w:val="3"/>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A38"/>
    <w:rsid w:val="00021B34"/>
    <w:rsid w:val="0003160D"/>
    <w:rsid w:val="000746BB"/>
    <w:rsid w:val="000A4899"/>
    <w:rsid w:val="000E575E"/>
    <w:rsid w:val="000E5910"/>
    <w:rsid w:val="00110AFD"/>
    <w:rsid w:val="00136903"/>
    <w:rsid w:val="001A318B"/>
    <w:rsid w:val="001C2E26"/>
    <w:rsid w:val="001F08C9"/>
    <w:rsid w:val="0022551D"/>
    <w:rsid w:val="00262A35"/>
    <w:rsid w:val="00290D9B"/>
    <w:rsid w:val="002C43F7"/>
    <w:rsid w:val="00316934"/>
    <w:rsid w:val="00332E8C"/>
    <w:rsid w:val="00421226"/>
    <w:rsid w:val="00427B90"/>
    <w:rsid w:val="00432AEA"/>
    <w:rsid w:val="004335F6"/>
    <w:rsid w:val="0044382E"/>
    <w:rsid w:val="00465FE2"/>
    <w:rsid w:val="004A43AF"/>
    <w:rsid w:val="004D1A0E"/>
    <w:rsid w:val="00500688"/>
    <w:rsid w:val="0054596F"/>
    <w:rsid w:val="005465B6"/>
    <w:rsid w:val="00550233"/>
    <w:rsid w:val="00593C36"/>
    <w:rsid w:val="005B3094"/>
    <w:rsid w:val="0064679D"/>
    <w:rsid w:val="00653846"/>
    <w:rsid w:val="00660A38"/>
    <w:rsid w:val="006853D3"/>
    <w:rsid w:val="006E15E1"/>
    <w:rsid w:val="007C00D2"/>
    <w:rsid w:val="007D0865"/>
    <w:rsid w:val="007D6F8A"/>
    <w:rsid w:val="00805D52"/>
    <w:rsid w:val="0081369D"/>
    <w:rsid w:val="00853C83"/>
    <w:rsid w:val="008A7519"/>
    <w:rsid w:val="008E67A8"/>
    <w:rsid w:val="0090442A"/>
    <w:rsid w:val="00930966"/>
    <w:rsid w:val="009A1F65"/>
    <w:rsid w:val="009F3155"/>
    <w:rsid w:val="00A1550C"/>
    <w:rsid w:val="00A2425D"/>
    <w:rsid w:val="00A459DC"/>
    <w:rsid w:val="00A92471"/>
    <w:rsid w:val="00AC4ECF"/>
    <w:rsid w:val="00AF33F7"/>
    <w:rsid w:val="00B0365C"/>
    <w:rsid w:val="00B231DA"/>
    <w:rsid w:val="00B71EE1"/>
    <w:rsid w:val="00B75410"/>
    <w:rsid w:val="00BE781E"/>
    <w:rsid w:val="00C44783"/>
    <w:rsid w:val="00C61F7C"/>
    <w:rsid w:val="00CA2199"/>
    <w:rsid w:val="00D016A3"/>
    <w:rsid w:val="00D875FF"/>
    <w:rsid w:val="00DD22C6"/>
    <w:rsid w:val="00DD2DBA"/>
    <w:rsid w:val="00E011AB"/>
    <w:rsid w:val="00E05361"/>
    <w:rsid w:val="00E30CFB"/>
    <w:rsid w:val="00E33337"/>
    <w:rsid w:val="00E527E9"/>
    <w:rsid w:val="00E62FA4"/>
    <w:rsid w:val="00E922CC"/>
    <w:rsid w:val="00EC0C60"/>
    <w:rsid w:val="00EC4A71"/>
    <w:rsid w:val="00F069B8"/>
    <w:rsid w:val="00F8426F"/>
    <w:rsid w:val="00FC2875"/>
    <w:rsid w:val="00FD18F9"/>
    <w:rsid w:val="00FE7DD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42A67AD-4239-4EC2-ADD4-E56ED59A9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0A38"/>
    <w:pPr>
      <w:spacing w:line="256" w:lineRule="auto"/>
    </w:pPr>
    <w:rPr>
      <w:rFonts w:ascii="Candara" w:hAnsi="Candara"/>
    </w:rPr>
  </w:style>
  <w:style w:type="paragraph" w:styleId="Ttulo1">
    <w:name w:val="heading 1"/>
    <w:basedOn w:val="Normal"/>
    <w:link w:val="Ttulo1Car"/>
    <w:uiPriority w:val="9"/>
    <w:qFormat/>
    <w:rsid w:val="00D875F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60A38"/>
    <w:pPr>
      <w:tabs>
        <w:tab w:val="center" w:pos="4419"/>
        <w:tab w:val="right" w:pos="8838"/>
      </w:tabs>
      <w:spacing w:after="0" w:line="240" w:lineRule="auto"/>
    </w:pPr>
    <w:rPr>
      <w:rFonts w:asciiTheme="minorHAnsi" w:hAnsiTheme="minorHAnsi"/>
    </w:rPr>
  </w:style>
  <w:style w:type="character" w:customStyle="1" w:styleId="EncabezadoCar">
    <w:name w:val="Encabezado Car"/>
    <w:basedOn w:val="Fuentedeprrafopredeter"/>
    <w:link w:val="Encabezado"/>
    <w:uiPriority w:val="99"/>
    <w:rsid w:val="00660A38"/>
  </w:style>
  <w:style w:type="paragraph" w:styleId="Piedepgina">
    <w:name w:val="footer"/>
    <w:basedOn w:val="Normal"/>
    <w:link w:val="PiedepginaCar"/>
    <w:uiPriority w:val="99"/>
    <w:unhideWhenUsed/>
    <w:rsid w:val="00660A38"/>
    <w:pPr>
      <w:tabs>
        <w:tab w:val="center" w:pos="4419"/>
        <w:tab w:val="right" w:pos="8838"/>
      </w:tabs>
      <w:spacing w:after="0" w:line="240" w:lineRule="auto"/>
    </w:pPr>
    <w:rPr>
      <w:rFonts w:asciiTheme="minorHAnsi" w:hAnsiTheme="minorHAnsi"/>
    </w:rPr>
  </w:style>
  <w:style w:type="character" w:customStyle="1" w:styleId="PiedepginaCar">
    <w:name w:val="Pie de página Car"/>
    <w:basedOn w:val="Fuentedeprrafopredeter"/>
    <w:link w:val="Piedepgina"/>
    <w:uiPriority w:val="99"/>
    <w:rsid w:val="00660A38"/>
  </w:style>
  <w:style w:type="paragraph" w:styleId="Sinespaciado">
    <w:name w:val="No Spacing"/>
    <w:uiPriority w:val="1"/>
    <w:qFormat/>
    <w:rsid w:val="00660A38"/>
    <w:pPr>
      <w:spacing w:after="0" w:line="240" w:lineRule="auto"/>
    </w:pPr>
  </w:style>
  <w:style w:type="paragraph" w:styleId="Prrafodelista">
    <w:name w:val="List Paragraph"/>
    <w:basedOn w:val="Normal"/>
    <w:uiPriority w:val="34"/>
    <w:qFormat/>
    <w:rsid w:val="00B231DA"/>
    <w:pPr>
      <w:ind w:left="720"/>
      <w:contextualSpacing/>
    </w:pPr>
  </w:style>
  <w:style w:type="table" w:styleId="Tablaconcuadrcula">
    <w:name w:val="Table Grid"/>
    <w:basedOn w:val="Tablanormal"/>
    <w:uiPriority w:val="39"/>
    <w:rsid w:val="000316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Fuentedeprrafopredeter"/>
    <w:rsid w:val="00FD18F9"/>
  </w:style>
  <w:style w:type="paragraph" w:styleId="NormalWeb">
    <w:name w:val="Normal (Web)"/>
    <w:basedOn w:val="Normal"/>
    <w:uiPriority w:val="99"/>
    <w:semiHidden/>
    <w:unhideWhenUsed/>
    <w:rsid w:val="002C43F7"/>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Textodeglobo">
    <w:name w:val="Balloon Text"/>
    <w:basedOn w:val="Normal"/>
    <w:link w:val="TextodegloboCar"/>
    <w:uiPriority w:val="99"/>
    <w:semiHidden/>
    <w:unhideWhenUsed/>
    <w:rsid w:val="00CA21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A2199"/>
    <w:rPr>
      <w:rFonts w:ascii="Tahoma" w:hAnsi="Tahoma" w:cs="Tahoma"/>
      <w:sz w:val="16"/>
      <w:szCs w:val="16"/>
    </w:rPr>
  </w:style>
  <w:style w:type="character" w:customStyle="1" w:styleId="Ttulo1Car">
    <w:name w:val="Título 1 Car"/>
    <w:basedOn w:val="Fuentedeprrafopredeter"/>
    <w:link w:val="Ttulo1"/>
    <w:uiPriority w:val="9"/>
    <w:rsid w:val="00D875FF"/>
    <w:rPr>
      <w:rFonts w:ascii="Times New Roman" w:eastAsia="Times New Roman" w:hAnsi="Times New Roman" w:cs="Times New Roman"/>
      <w:b/>
      <w:bCs/>
      <w:kern w:val="36"/>
      <w:sz w:val="48"/>
      <w:szCs w:val="48"/>
      <w:lang w:eastAsia="es-MX"/>
    </w:rPr>
  </w:style>
  <w:style w:type="character" w:styleId="Hipervnculo">
    <w:name w:val="Hyperlink"/>
    <w:basedOn w:val="Fuentedeprrafopredeter"/>
    <w:uiPriority w:val="99"/>
    <w:unhideWhenUsed/>
    <w:rsid w:val="00D875FF"/>
    <w:rPr>
      <w:color w:val="0563C1" w:themeColor="hyperlink"/>
      <w:u w:val="single"/>
    </w:rPr>
  </w:style>
  <w:style w:type="character" w:customStyle="1" w:styleId="UnresolvedMention">
    <w:name w:val="Unresolved Mention"/>
    <w:basedOn w:val="Fuentedeprrafopredeter"/>
    <w:uiPriority w:val="99"/>
    <w:semiHidden/>
    <w:unhideWhenUsed/>
    <w:rsid w:val="005459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739153">
      <w:bodyDiv w:val="1"/>
      <w:marLeft w:val="0"/>
      <w:marRight w:val="0"/>
      <w:marTop w:val="0"/>
      <w:marBottom w:val="0"/>
      <w:divBdr>
        <w:top w:val="none" w:sz="0" w:space="0" w:color="auto"/>
        <w:left w:val="none" w:sz="0" w:space="0" w:color="auto"/>
        <w:bottom w:val="none" w:sz="0" w:space="0" w:color="auto"/>
        <w:right w:val="none" w:sz="0" w:space="0" w:color="auto"/>
      </w:divBdr>
      <w:divsChild>
        <w:div w:id="507714132">
          <w:marLeft w:val="547"/>
          <w:marRight w:val="0"/>
          <w:marTop w:val="0"/>
          <w:marBottom w:val="0"/>
          <w:divBdr>
            <w:top w:val="none" w:sz="0" w:space="0" w:color="auto"/>
            <w:left w:val="none" w:sz="0" w:space="0" w:color="auto"/>
            <w:bottom w:val="none" w:sz="0" w:space="0" w:color="auto"/>
            <w:right w:val="none" w:sz="0" w:space="0" w:color="auto"/>
          </w:divBdr>
        </w:div>
      </w:divsChild>
    </w:div>
    <w:div w:id="273295353">
      <w:bodyDiv w:val="1"/>
      <w:marLeft w:val="0"/>
      <w:marRight w:val="0"/>
      <w:marTop w:val="0"/>
      <w:marBottom w:val="0"/>
      <w:divBdr>
        <w:top w:val="none" w:sz="0" w:space="0" w:color="auto"/>
        <w:left w:val="none" w:sz="0" w:space="0" w:color="auto"/>
        <w:bottom w:val="none" w:sz="0" w:space="0" w:color="auto"/>
        <w:right w:val="none" w:sz="0" w:space="0" w:color="auto"/>
      </w:divBdr>
    </w:div>
    <w:div w:id="366638691">
      <w:bodyDiv w:val="1"/>
      <w:marLeft w:val="0"/>
      <w:marRight w:val="0"/>
      <w:marTop w:val="0"/>
      <w:marBottom w:val="0"/>
      <w:divBdr>
        <w:top w:val="none" w:sz="0" w:space="0" w:color="auto"/>
        <w:left w:val="none" w:sz="0" w:space="0" w:color="auto"/>
        <w:bottom w:val="none" w:sz="0" w:space="0" w:color="auto"/>
        <w:right w:val="none" w:sz="0" w:space="0" w:color="auto"/>
      </w:divBdr>
    </w:div>
    <w:div w:id="408190923">
      <w:bodyDiv w:val="1"/>
      <w:marLeft w:val="0"/>
      <w:marRight w:val="0"/>
      <w:marTop w:val="0"/>
      <w:marBottom w:val="0"/>
      <w:divBdr>
        <w:top w:val="none" w:sz="0" w:space="0" w:color="auto"/>
        <w:left w:val="none" w:sz="0" w:space="0" w:color="auto"/>
        <w:bottom w:val="none" w:sz="0" w:space="0" w:color="auto"/>
        <w:right w:val="none" w:sz="0" w:space="0" w:color="auto"/>
      </w:divBdr>
      <w:divsChild>
        <w:div w:id="1080978934">
          <w:marLeft w:val="547"/>
          <w:marRight w:val="0"/>
          <w:marTop w:val="0"/>
          <w:marBottom w:val="0"/>
          <w:divBdr>
            <w:top w:val="none" w:sz="0" w:space="0" w:color="auto"/>
            <w:left w:val="none" w:sz="0" w:space="0" w:color="auto"/>
            <w:bottom w:val="none" w:sz="0" w:space="0" w:color="auto"/>
            <w:right w:val="none" w:sz="0" w:space="0" w:color="auto"/>
          </w:divBdr>
        </w:div>
      </w:divsChild>
    </w:div>
    <w:div w:id="424767156">
      <w:bodyDiv w:val="1"/>
      <w:marLeft w:val="0"/>
      <w:marRight w:val="0"/>
      <w:marTop w:val="0"/>
      <w:marBottom w:val="0"/>
      <w:divBdr>
        <w:top w:val="none" w:sz="0" w:space="0" w:color="auto"/>
        <w:left w:val="none" w:sz="0" w:space="0" w:color="auto"/>
        <w:bottom w:val="none" w:sz="0" w:space="0" w:color="auto"/>
        <w:right w:val="none" w:sz="0" w:space="0" w:color="auto"/>
      </w:divBdr>
      <w:divsChild>
        <w:div w:id="315915160">
          <w:marLeft w:val="547"/>
          <w:marRight w:val="0"/>
          <w:marTop w:val="0"/>
          <w:marBottom w:val="0"/>
          <w:divBdr>
            <w:top w:val="none" w:sz="0" w:space="0" w:color="auto"/>
            <w:left w:val="none" w:sz="0" w:space="0" w:color="auto"/>
            <w:bottom w:val="none" w:sz="0" w:space="0" w:color="auto"/>
            <w:right w:val="none" w:sz="0" w:space="0" w:color="auto"/>
          </w:divBdr>
        </w:div>
      </w:divsChild>
    </w:div>
    <w:div w:id="1420178448">
      <w:bodyDiv w:val="1"/>
      <w:marLeft w:val="0"/>
      <w:marRight w:val="0"/>
      <w:marTop w:val="0"/>
      <w:marBottom w:val="0"/>
      <w:divBdr>
        <w:top w:val="none" w:sz="0" w:space="0" w:color="auto"/>
        <w:left w:val="none" w:sz="0" w:space="0" w:color="auto"/>
        <w:bottom w:val="none" w:sz="0" w:space="0" w:color="auto"/>
        <w:right w:val="none" w:sz="0" w:space="0" w:color="auto"/>
      </w:divBdr>
      <w:divsChild>
        <w:div w:id="1862432562">
          <w:marLeft w:val="547"/>
          <w:marRight w:val="0"/>
          <w:marTop w:val="0"/>
          <w:marBottom w:val="0"/>
          <w:divBdr>
            <w:top w:val="none" w:sz="0" w:space="0" w:color="auto"/>
            <w:left w:val="none" w:sz="0" w:space="0" w:color="auto"/>
            <w:bottom w:val="none" w:sz="0" w:space="0" w:color="auto"/>
            <w:right w:val="none" w:sz="0" w:space="0" w:color="auto"/>
          </w:divBdr>
        </w:div>
      </w:divsChild>
    </w:div>
    <w:div w:id="1835878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FA83F3-8FB9-4886-B900-D25E8F8C40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600</Words>
  <Characters>3303</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4</cp:revision>
  <cp:lastPrinted>2018-11-22T15:48:00Z</cp:lastPrinted>
  <dcterms:created xsi:type="dcterms:W3CDTF">2018-11-22T14:40:00Z</dcterms:created>
  <dcterms:modified xsi:type="dcterms:W3CDTF">2018-11-22T15:49:00Z</dcterms:modified>
</cp:coreProperties>
</file>